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S5-233661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rPr>
          <w:b/>
          <w:bCs/>
          <w:sz w:val="24"/>
        </w:rPr>
        <w:t>Electronic meeting, Online, 17 -25 April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S5-233364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Charging Aspects of IMS Data Channel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Charging Aspects of IMS Data Channel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bookmarkStart w:id="0" w:name="_GoBack"/>
      <w:bookmarkEnd w:id="0"/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IDC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_CH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</w:p>
        </w:tc>
        <w:tc>
          <w:tcPr>
            <w:tcW w:w="1101" w:type="dxa"/>
            <w:vAlign w:val="top"/>
          </w:tcPr>
          <w:p>
            <w:pPr>
              <w:pStyle w:val="27"/>
            </w:pPr>
          </w:p>
        </w:tc>
        <w:tc>
          <w:tcPr>
            <w:tcW w:w="1101" w:type="dxa"/>
            <w:vAlign w:val="top"/>
          </w:tcPr>
          <w:p>
            <w:pPr>
              <w:pStyle w:val="27"/>
            </w:pPr>
          </w:p>
        </w:tc>
        <w:tc>
          <w:tcPr>
            <w:tcW w:w="6010" w:type="dxa"/>
            <w:vAlign w:val="top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t>940066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  <w:vAlign w:val="top"/>
          </w:tcPr>
          <w:p>
            <w:pPr>
              <w:pStyle w:val="27"/>
              <w:rPr>
                <w:rFonts w:hint="eastAsia"/>
              </w:rPr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Rel-18, the enhancement of IMS network to support data channel has been studied in TR 23.700-87,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rFonts w:hint="default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rFonts w:hint="default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</w:t>
      </w:r>
      <w:r>
        <w:rPr>
          <w:rFonts w:hint="default"/>
          <w:color w:val="000000"/>
          <w:lang w:val="en-US" w:eastAsia="zh-CN"/>
        </w:rPr>
        <w:t xml:space="preserve"> </w:t>
      </w:r>
      <w: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 xml:space="preserve"> in Rel-18, </w:t>
      </w:r>
      <w:r>
        <w:t xml:space="preserve">impacts on </w:t>
      </w:r>
      <w:r>
        <w:rPr>
          <w:color w:val="000000"/>
          <w:lang w:eastAsia="zh-CN"/>
        </w:rPr>
        <w:t>charging aspect</w:t>
      </w:r>
      <w:r>
        <w:rPr>
          <w:rFonts w:hint="default"/>
          <w:color w:val="000000"/>
          <w:lang w:val="en-US" w:eastAsia="zh-CN"/>
        </w:rPr>
        <w:t xml:space="preserve">s </w:t>
      </w:r>
      <w:r>
        <w:t xml:space="preserve">under </w:t>
      </w:r>
      <w:r>
        <w:rPr>
          <w:rFonts w:hint="default"/>
          <w:lang w:val="en-US"/>
        </w:rPr>
        <w:t>SA5</w:t>
      </w:r>
      <w:r>
        <w:t>'</w:t>
      </w:r>
      <w:r>
        <w:rPr>
          <w:rFonts w:hint="default"/>
          <w:lang w:val="en-US"/>
        </w:rPr>
        <w:t xml:space="preserve">s </w:t>
      </w:r>
      <w:r>
        <w:t>responsibilit</w:t>
      </w:r>
      <w:r>
        <w:rPr>
          <w:rFonts w:hint="default"/>
          <w:lang w:val="en-US"/>
        </w:rPr>
        <w:t>y</w:t>
      </w:r>
      <w:r>
        <w:t xml:space="preserve"> are foreseen</w:t>
      </w:r>
      <w:r>
        <w:rPr>
          <w:rFonts w:hint="default"/>
          <w:lang w:val="en-US"/>
        </w:rPr>
        <w:t xml:space="preserve"> (e.g. d</w:t>
      </w:r>
      <w:r>
        <w:rPr>
          <w:color w:val="000000"/>
          <w:lang w:eastAsia="ja-JP"/>
        </w:rPr>
        <w:t>uration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rFonts w:hint="default"/>
          <w:color w:val="000000"/>
          <w:lang w:val="en-US" w:eastAsia="ja-JP"/>
        </w:rPr>
        <w:t>, v</w:t>
      </w:r>
      <w:r>
        <w:rPr>
          <w:color w:val="000000"/>
          <w:lang w:eastAsia="ja-JP"/>
        </w:rPr>
        <w:t>olume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rFonts w:hint="default"/>
          <w:lang w:val="en-US"/>
        </w:rPr>
        <w:t>)</w:t>
      </w:r>
      <w:r>
        <w:t xml:space="preserve"> and the related work</w:t>
      </w:r>
      <w:r>
        <w:rPr>
          <w:rFonts w:hint="default"/>
          <w:lang w:val="en-US"/>
        </w:rPr>
        <w:t xml:space="preserve"> </w:t>
      </w:r>
      <w:r>
        <w:t xml:space="preserve">should be </w:t>
      </w:r>
      <w:r>
        <w:rPr>
          <w:rFonts w:hint="eastAsia"/>
        </w:rPr>
        <w:t>considered</w:t>
      </w:r>
      <w:r>
        <w:t xml:space="preserve">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rFonts w:hint="default"/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hint="default"/>
          <w:color w:val="000000"/>
          <w:lang w:val="en-US" w:eastAsia="ja-JP"/>
        </w:rPr>
        <w:t xml:space="preserve">for IMS data channel of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default"/>
          <w:color w:val="000000"/>
          <w:lang w:val="en-US" w:eastAsia="ja-JP"/>
        </w:rPr>
        <w:t>Charging principles and potential enhancements to IMS charging to support duration based charging for IMS data channel, including charging procedures during IMS Data Channel establishment, update and release.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5G</w:t>
      </w:r>
      <w:r>
        <w:rPr>
          <w:rFonts w:hint="default"/>
          <w:lang w:val="en-US" w:eastAsia="zh-CN"/>
        </w:rPr>
        <w:t>C</w:t>
      </w:r>
      <w:r>
        <w:rPr>
          <w:lang w:eastAsia="zh-CN"/>
        </w:rPr>
        <w:t xml:space="preserve"> </w:t>
      </w:r>
      <w:r>
        <w:rPr>
          <w:rFonts w:hint="default"/>
          <w:lang w:val="en-US" w:eastAsia="zh-CN"/>
        </w:rPr>
        <w:t xml:space="preserve">charging </w:t>
      </w:r>
      <w:r>
        <w:rPr>
          <w:lang w:eastAsia="zh-CN"/>
        </w:rPr>
        <w:t xml:space="preserve">to support </w:t>
      </w:r>
      <w:r>
        <w:rPr>
          <w:rFonts w:hint="default"/>
          <w:lang w:val="en-US" w:eastAsia="zh-CN"/>
        </w:rPr>
        <w:t>v</w:t>
      </w:r>
      <w:r>
        <w:rPr>
          <w:color w:val="000000"/>
          <w:lang w:eastAsia="ja-JP"/>
        </w:rPr>
        <w:t>olume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IMS </w:t>
      </w:r>
      <w:r>
        <w:rPr>
          <w:color w:val="000000"/>
          <w:lang w:eastAsia="ja-JP"/>
        </w:rPr>
        <w:t>data channel</w:t>
      </w:r>
      <w:r>
        <w:rPr>
          <w:rFonts w:hint="default"/>
          <w:lang w:val="en-US" w:eastAsia="zh-CN"/>
        </w:rPr>
        <w:t>, considering QoS handling of IMS data channel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charging information and CDRs</w:t>
      </w:r>
      <w:r>
        <w:rPr>
          <w:rFonts w:hint="default"/>
          <w:color w:val="000000"/>
          <w:lang w:val="en-US"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Add IMS charging principle and procedure for 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7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7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ascii="Arial" w:hAnsi="Arial"/>
                <w:i w:val="0"/>
                <w:color w:val="auto"/>
                <w:sz w:val="18"/>
                <w:lang w:val="en-US" w:eastAsia="en-GB"/>
              </w:rPr>
            </w:pPr>
            <w:r>
              <w:t>Update Nchf_ConvergedCharging service API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7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ascii="Arial" w:hAnsi="Arial"/>
                <w:i w:val="0"/>
                <w:color w:val="auto"/>
                <w:sz w:val="18"/>
                <w:lang w:val="en-US" w:eastAsia="en-GB"/>
              </w:rPr>
            </w:pPr>
            <w:r>
              <w:t>Update CDR(s) definition and ASN.1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7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eastAsia="zh-CN"/>
        </w:rPr>
        <w:t>Chen, Ai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chenai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color w:val="auto"/>
          <w:lang w:eastAsia="en-GB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semiHidden/>
    <w:qFormat/>
    <w:uiPriority w:val="0"/>
    <w:rPr>
      <w:sz w:val="16"/>
      <w:szCs w:val="16"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1135</Words>
  <Characters>6407</Characters>
  <Lines>53</Lines>
  <Paragraphs>15</Paragraphs>
  <TotalTime>7</TotalTime>
  <ScaleCrop>false</ScaleCrop>
  <LinksUpToDate>false</LinksUpToDate>
  <CharactersWithSpaces>7527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CMCC4</cp:lastModifiedBy>
  <cp:lastPrinted>2001-04-23T09:30:00Z</cp:lastPrinted>
  <dcterms:modified xsi:type="dcterms:W3CDTF">2023-04-25T02:36:42Z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</Properties>
</file>